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F6" w:rsidRDefault="00C25DF6" w:rsidP="00C25DF6">
      <w:pPr>
        <w:spacing w:after="0" w:line="240" w:lineRule="auto"/>
        <w:jc w:val="center"/>
        <w:rPr>
          <w:rFonts w:ascii="Academy Engraved LET" w:hAnsi="Academy Engraved LET"/>
          <w:b/>
          <w:bCs/>
          <w:i/>
          <w:color w:val="008000"/>
          <w:sz w:val="72"/>
          <w:szCs w:val="24"/>
        </w:rPr>
      </w:pPr>
    </w:p>
    <w:p w:rsidR="00C25DF6" w:rsidRDefault="00C25DF6" w:rsidP="00C25DF6">
      <w:pPr>
        <w:spacing w:after="0" w:line="240" w:lineRule="auto"/>
        <w:jc w:val="center"/>
        <w:rPr>
          <w:rFonts w:ascii="Academy Engraved LET" w:hAnsi="Academy Engraved LET"/>
          <w:b/>
          <w:bCs/>
          <w:i/>
          <w:color w:val="008000"/>
          <w:sz w:val="72"/>
          <w:szCs w:val="24"/>
        </w:rPr>
      </w:pPr>
      <w:proofErr w:type="spellStart"/>
      <w:r w:rsidRPr="00C25DF6">
        <w:rPr>
          <w:rFonts w:ascii="Academy Engraved LET" w:hAnsi="Academy Engraved LET"/>
          <w:b/>
          <w:bCs/>
          <w:i/>
          <w:color w:val="008000"/>
          <w:sz w:val="72"/>
          <w:szCs w:val="24"/>
        </w:rPr>
        <w:t>Madeley</w:t>
      </w:r>
      <w:proofErr w:type="spellEnd"/>
      <w:r w:rsidRPr="00C25DF6">
        <w:rPr>
          <w:rFonts w:ascii="Academy Engraved LET" w:hAnsi="Academy Engraved LET"/>
          <w:b/>
          <w:bCs/>
          <w:i/>
          <w:color w:val="008000"/>
          <w:sz w:val="72"/>
          <w:szCs w:val="24"/>
        </w:rPr>
        <w:t xml:space="preserve"> Parish Council</w:t>
      </w:r>
    </w:p>
    <w:p w:rsidR="00C25DF6" w:rsidRDefault="00C25DF6" w:rsidP="00C25DF6">
      <w:pPr>
        <w:spacing w:after="0" w:line="240" w:lineRule="auto"/>
        <w:jc w:val="center"/>
        <w:rPr>
          <w:rFonts w:ascii="Academy Engraved LET" w:hAnsi="Academy Engraved LET"/>
          <w:b/>
          <w:bCs/>
          <w:i/>
          <w:color w:val="008000"/>
          <w:sz w:val="72"/>
          <w:szCs w:val="24"/>
        </w:rPr>
      </w:pPr>
    </w:p>
    <w:p w:rsidR="00C25DF6" w:rsidRPr="00C25DF6" w:rsidRDefault="00C25DF6" w:rsidP="00C25DF6">
      <w:pPr>
        <w:spacing w:after="0" w:line="240" w:lineRule="auto"/>
        <w:jc w:val="center"/>
        <w:rPr>
          <w:rFonts w:ascii="Academy Engraved LET" w:hAnsi="Academy Engraved LET"/>
          <w:b/>
          <w:bCs/>
          <w:i/>
          <w:color w:val="008000"/>
          <w:sz w:val="72"/>
          <w:szCs w:val="24"/>
        </w:rPr>
      </w:pPr>
      <w:r>
        <w:rPr>
          <w:rFonts w:ascii="Calibri" w:hAnsi="Calibri"/>
          <w:noProof/>
          <w:lang w:eastAsia="en-GB"/>
        </w:rPr>
        <w:drawing>
          <wp:inline distT="0" distB="0" distL="0" distR="0">
            <wp:extent cx="1362075" cy="1371600"/>
            <wp:effectExtent l="0" t="0" r="9525" b="0"/>
            <wp:docPr id="1" name="Picture 1" descr="C:\Documents and Settings\Helen Morris\Local Settings\Temporary Internet Files\Content.IE5\DVZH0MPF\MCj03105800000[1]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3" descr="C:\Documents and Settings\Helen Morris\Local Settings\Temporary Internet Files\Content.IE5\DVZH0MPF\MCj03105800000[1].wmf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F6" w:rsidRPr="00C25DF6" w:rsidRDefault="00C25DF6" w:rsidP="00C25DF6">
      <w:pPr>
        <w:spacing w:after="0" w:line="240" w:lineRule="auto"/>
        <w:jc w:val="center"/>
        <w:rPr>
          <w:rFonts w:ascii="Academy Engraved LET" w:hAnsi="Academy Engraved LET" w:cs="Arial"/>
          <w:i/>
          <w:sz w:val="44"/>
          <w:szCs w:val="24"/>
        </w:rPr>
      </w:pPr>
    </w:p>
    <w:p w:rsidR="00C25DF6" w:rsidRPr="00C25DF6" w:rsidRDefault="00C25DF6" w:rsidP="00C25DF6">
      <w:pPr>
        <w:spacing w:after="0" w:line="240" w:lineRule="auto"/>
        <w:jc w:val="center"/>
        <w:rPr>
          <w:rFonts w:ascii="Academy Engraved LET" w:hAnsi="Academy Engraved LET" w:cs="Arial"/>
          <w:sz w:val="96"/>
          <w:szCs w:val="24"/>
        </w:rPr>
      </w:pPr>
      <w:r>
        <w:rPr>
          <w:rFonts w:ascii="Academy Engraved LET" w:hAnsi="Academy Engraved LET" w:cs="Arial"/>
          <w:i/>
          <w:sz w:val="96"/>
          <w:szCs w:val="24"/>
        </w:rPr>
        <w:t>RISK MANAGEMENT SCHEME</w:t>
      </w:r>
    </w:p>
    <w:p w:rsidR="00C25DF6" w:rsidRPr="00C25DF6" w:rsidRDefault="00C25DF6" w:rsidP="00C25DF6">
      <w:pPr>
        <w:spacing w:after="0" w:line="240" w:lineRule="auto"/>
        <w:jc w:val="center"/>
        <w:rPr>
          <w:rFonts w:ascii="Academy Engraved LET" w:hAnsi="Academy Engraved LET" w:cs="Arial"/>
          <w:i/>
          <w:sz w:val="44"/>
          <w:szCs w:val="24"/>
        </w:rPr>
      </w:pPr>
    </w:p>
    <w:p w:rsidR="00C25DF6" w:rsidRPr="00C25DF6" w:rsidRDefault="00C25DF6" w:rsidP="00C25DF6">
      <w:pPr>
        <w:spacing w:after="0" w:line="240" w:lineRule="auto"/>
        <w:jc w:val="center"/>
        <w:rPr>
          <w:rFonts w:ascii="Academy Engraved LET" w:hAnsi="Academy Engraved LET" w:cs="Arial"/>
          <w:i/>
          <w:sz w:val="44"/>
          <w:szCs w:val="24"/>
        </w:rPr>
      </w:pPr>
    </w:p>
    <w:p w:rsidR="00C25DF6" w:rsidRDefault="00C25DF6" w:rsidP="00C25DF6">
      <w:pPr>
        <w:keepNext/>
        <w:spacing w:after="0" w:line="240" w:lineRule="auto"/>
        <w:outlineLvl w:val="0"/>
        <w:rPr>
          <w:rFonts w:ascii="Academy Engraved LET" w:hAnsi="Academy Engraved LET" w:cs="Arial"/>
          <w:b/>
          <w:i/>
          <w:sz w:val="32"/>
          <w:szCs w:val="24"/>
        </w:rPr>
      </w:pPr>
      <w:r>
        <w:rPr>
          <w:rFonts w:ascii="Academy Engraved LET" w:hAnsi="Academy Engraved LET" w:cs="Arial"/>
          <w:b/>
          <w:i/>
          <w:sz w:val="32"/>
          <w:szCs w:val="24"/>
        </w:rPr>
        <w:t xml:space="preserve">REVISED FROM THE ORIGINAL DOCUMENT ORIGINALLY ADOPTED </w:t>
      </w:r>
      <w:r w:rsidRPr="00C25DF6">
        <w:rPr>
          <w:rFonts w:ascii="Academy Engraved LET" w:hAnsi="Academy Engraved LET" w:cs="Arial"/>
          <w:b/>
          <w:i/>
          <w:sz w:val="32"/>
          <w:szCs w:val="24"/>
        </w:rPr>
        <w:t>BY THE COUNCIL</w:t>
      </w:r>
      <w:r>
        <w:rPr>
          <w:rFonts w:ascii="Academy Engraved LET" w:hAnsi="Academy Engraved LET" w:cs="Arial"/>
          <w:b/>
          <w:i/>
          <w:sz w:val="32"/>
          <w:szCs w:val="24"/>
        </w:rPr>
        <w:t xml:space="preserve"> </w:t>
      </w:r>
      <w:r w:rsidRPr="00C25DF6">
        <w:rPr>
          <w:rFonts w:ascii="Academy Engraved LET" w:hAnsi="Academy Engraved LET" w:cs="Arial"/>
          <w:b/>
          <w:i/>
          <w:sz w:val="32"/>
          <w:szCs w:val="24"/>
        </w:rPr>
        <w:t>ON THE 25</w:t>
      </w:r>
      <w:r w:rsidRPr="00C25DF6">
        <w:rPr>
          <w:rFonts w:ascii="Academy Engraved LET" w:hAnsi="Academy Engraved LET" w:cs="Arial"/>
          <w:b/>
          <w:i/>
          <w:sz w:val="32"/>
          <w:szCs w:val="24"/>
          <w:vertAlign w:val="superscript"/>
        </w:rPr>
        <w:t>th</w:t>
      </w:r>
      <w:r w:rsidRPr="00C25DF6">
        <w:rPr>
          <w:rFonts w:ascii="Academy Engraved LET" w:hAnsi="Academy Engraved LET" w:cs="Arial"/>
          <w:b/>
          <w:i/>
          <w:sz w:val="32"/>
          <w:szCs w:val="24"/>
        </w:rPr>
        <w:t xml:space="preserve"> APRIL 2013</w:t>
      </w:r>
    </w:p>
    <w:p w:rsidR="00C25DF6" w:rsidRDefault="00C25DF6" w:rsidP="00C25DF6">
      <w:pPr>
        <w:keepNext/>
        <w:spacing w:after="0" w:line="240" w:lineRule="auto"/>
        <w:outlineLvl w:val="0"/>
        <w:rPr>
          <w:rFonts w:ascii="Academy Engraved LET" w:hAnsi="Academy Engraved LET" w:cs="Arial"/>
          <w:b/>
          <w:i/>
          <w:sz w:val="32"/>
          <w:szCs w:val="24"/>
        </w:rPr>
      </w:pPr>
    </w:p>
    <w:p w:rsidR="00C25DF6" w:rsidRDefault="00C25DF6" w:rsidP="00C25DF6">
      <w:pPr>
        <w:keepNext/>
        <w:spacing w:after="0" w:line="240" w:lineRule="auto"/>
        <w:outlineLvl w:val="0"/>
        <w:rPr>
          <w:rFonts w:ascii="Academy Engraved LET" w:hAnsi="Academy Engraved LET" w:cs="Arial"/>
          <w:b/>
          <w:i/>
          <w:sz w:val="32"/>
          <w:szCs w:val="24"/>
        </w:rPr>
      </w:pPr>
      <w:r>
        <w:rPr>
          <w:rFonts w:ascii="Academy Engraved LET" w:hAnsi="Academy Engraved LET" w:cs="Arial"/>
          <w:b/>
          <w:i/>
          <w:sz w:val="32"/>
          <w:szCs w:val="24"/>
        </w:rPr>
        <w:t>This edition adopted 2</w:t>
      </w:r>
      <w:r w:rsidR="002472CA">
        <w:rPr>
          <w:rFonts w:ascii="Academy Engraved LET" w:hAnsi="Academy Engraved LET" w:cs="Arial"/>
          <w:b/>
          <w:i/>
          <w:sz w:val="32"/>
          <w:szCs w:val="24"/>
        </w:rPr>
        <w:t>4</w:t>
      </w:r>
      <w:bookmarkStart w:id="0" w:name="_GoBack"/>
      <w:bookmarkEnd w:id="0"/>
      <w:r w:rsidRPr="00C25DF6">
        <w:rPr>
          <w:rFonts w:ascii="Academy Engraved LET" w:hAnsi="Academy Engraved LET" w:cs="Arial"/>
          <w:b/>
          <w:i/>
          <w:sz w:val="32"/>
          <w:szCs w:val="24"/>
          <w:vertAlign w:val="superscript"/>
        </w:rPr>
        <w:t>th</w:t>
      </w:r>
      <w:r>
        <w:rPr>
          <w:rFonts w:ascii="Academy Engraved LET" w:hAnsi="Academy Engraved LET" w:cs="Arial"/>
          <w:b/>
          <w:i/>
          <w:sz w:val="32"/>
          <w:szCs w:val="24"/>
        </w:rPr>
        <w:t xml:space="preserve"> March 2016</w:t>
      </w:r>
    </w:p>
    <w:p w:rsidR="00C25DF6" w:rsidRDefault="00C25DF6" w:rsidP="00C25DF6">
      <w:pPr>
        <w:keepNext/>
        <w:spacing w:after="0" w:line="240" w:lineRule="auto"/>
        <w:outlineLvl w:val="0"/>
        <w:rPr>
          <w:rFonts w:ascii="Academy Engraved LET" w:hAnsi="Academy Engraved LET" w:cs="Arial"/>
          <w:b/>
          <w:i/>
          <w:sz w:val="32"/>
          <w:szCs w:val="24"/>
        </w:rPr>
      </w:pPr>
      <w:r>
        <w:rPr>
          <w:rFonts w:ascii="Academy Engraved LET" w:hAnsi="Academy Engraved LET" w:cs="Arial"/>
          <w:b/>
          <w:i/>
          <w:sz w:val="32"/>
          <w:szCs w:val="24"/>
        </w:rPr>
        <w:t>Date of review March 2017</w:t>
      </w:r>
    </w:p>
    <w:p w:rsidR="007E0B78" w:rsidRDefault="007E0B78" w:rsidP="00C25DF6">
      <w:pPr>
        <w:keepNext/>
        <w:spacing w:after="0" w:line="240" w:lineRule="auto"/>
        <w:outlineLvl w:val="0"/>
        <w:rPr>
          <w:rFonts w:ascii="Academy Engraved LET" w:hAnsi="Academy Engraved LET" w:cs="Arial"/>
          <w:b/>
          <w:i/>
          <w:sz w:val="32"/>
          <w:szCs w:val="24"/>
        </w:rPr>
      </w:pPr>
    </w:p>
    <w:p w:rsidR="007E0B78" w:rsidRPr="00C25DF6" w:rsidRDefault="007E0B78" w:rsidP="00C25DF6">
      <w:pPr>
        <w:keepNext/>
        <w:spacing w:after="0" w:line="240" w:lineRule="auto"/>
        <w:outlineLvl w:val="0"/>
        <w:rPr>
          <w:rFonts w:ascii="Academy Engraved LET" w:hAnsi="Academy Engraved LET" w:cs="Arial"/>
          <w:b/>
          <w:i/>
          <w:sz w:val="32"/>
          <w:szCs w:val="24"/>
        </w:rPr>
      </w:pPr>
      <w:r>
        <w:rPr>
          <w:rFonts w:ascii="Academy Engraved LET" w:hAnsi="Academy Engraved LET" w:cs="Arial"/>
          <w:b/>
          <w:i/>
          <w:sz w:val="32"/>
          <w:szCs w:val="24"/>
        </w:rPr>
        <w:t>Reviewed on 23</w:t>
      </w:r>
      <w:r w:rsidRPr="007E0B78">
        <w:rPr>
          <w:rFonts w:ascii="Academy Engraved LET" w:hAnsi="Academy Engraved LET" w:cs="Arial"/>
          <w:b/>
          <w:i/>
          <w:sz w:val="32"/>
          <w:szCs w:val="24"/>
          <w:vertAlign w:val="superscript"/>
        </w:rPr>
        <w:t>rd</w:t>
      </w:r>
      <w:r>
        <w:rPr>
          <w:rFonts w:ascii="Academy Engraved LET" w:hAnsi="Academy Engraved LET" w:cs="Arial"/>
          <w:b/>
          <w:i/>
          <w:sz w:val="32"/>
          <w:szCs w:val="24"/>
        </w:rPr>
        <w:t xml:space="preserve"> March 2017</w:t>
      </w:r>
    </w:p>
    <w:p w:rsidR="00C25DF6" w:rsidRDefault="00582716" w:rsidP="00C25DF6">
      <w:pPr>
        <w:spacing w:after="0" w:line="240" w:lineRule="auto"/>
        <w:rPr>
          <w:rFonts w:cs="Arial"/>
          <w:b/>
          <w:i/>
          <w:sz w:val="32"/>
          <w:szCs w:val="24"/>
        </w:rPr>
      </w:pPr>
      <w:r>
        <w:rPr>
          <w:rFonts w:cs="Arial"/>
          <w:b/>
          <w:i/>
          <w:sz w:val="32"/>
          <w:szCs w:val="24"/>
        </w:rPr>
        <w:t>Further reviewed in July 2018 to incorporate risk and control measures for General Data Protection Regulations May 2018</w:t>
      </w:r>
      <w:r w:rsidR="001B133E">
        <w:rPr>
          <w:rFonts w:cs="Arial"/>
          <w:b/>
          <w:i/>
          <w:sz w:val="32"/>
          <w:szCs w:val="24"/>
        </w:rPr>
        <w:t>.</w:t>
      </w:r>
    </w:p>
    <w:p w:rsidR="001B133E" w:rsidRPr="00C25DF6" w:rsidRDefault="001B133E" w:rsidP="00C25DF6">
      <w:pPr>
        <w:spacing w:after="0" w:line="240" w:lineRule="auto"/>
        <w:rPr>
          <w:rFonts w:cs="Arial"/>
          <w:b/>
          <w:i/>
          <w:sz w:val="32"/>
          <w:szCs w:val="24"/>
        </w:rPr>
      </w:pPr>
      <w:r>
        <w:rPr>
          <w:rFonts w:cs="Arial"/>
          <w:b/>
          <w:i/>
          <w:sz w:val="32"/>
          <w:szCs w:val="24"/>
        </w:rPr>
        <w:t>Reviewed 4</w:t>
      </w:r>
      <w:r w:rsidRPr="001B133E">
        <w:rPr>
          <w:rFonts w:cs="Arial"/>
          <w:b/>
          <w:i/>
          <w:sz w:val="32"/>
          <w:szCs w:val="24"/>
          <w:vertAlign w:val="superscript"/>
        </w:rPr>
        <w:t>th</w:t>
      </w:r>
      <w:r>
        <w:rPr>
          <w:rFonts w:cs="Arial"/>
          <w:b/>
          <w:i/>
          <w:sz w:val="32"/>
          <w:szCs w:val="24"/>
        </w:rPr>
        <w:t xml:space="preserve"> July 2019.</w:t>
      </w:r>
    </w:p>
    <w:p w:rsidR="00C25DF6" w:rsidRPr="00C25DF6" w:rsidRDefault="00C25DF6" w:rsidP="00C25DF6">
      <w:pPr>
        <w:spacing w:after="0" w:line="240" w:lineRule="auto"/>
        <w:rPr>
          <w:rFonts w:cs="Arial"/>
          <w:b/>
          <w:i/>
          <w:sz w:val="32"/>
          <w:szCs w:val="24"/>
        </w:rPr>
      </w:pPr>
    </w:p>
    <w:p w:rsidR="00C25DF6" w:rsidRPr="00C25DF6" w:rsidRDefault="00C25DF6" w:rsidP="00C25DF6">
      <w:pPr>
        <w:spacing w:after="0" w:line="240" w:lineRule="auto"/>
        <w:rPr>
          <w:rFonts w:cs="Arial"/>
          <w:b/>
          <w:i/>
          <w:sz w:val="32"/>
          <w:szCs w:val="24"/>
        </w:rPr>
      </w:pPr>
    </w:p>
    <w:p w:rsidR="00C25DF6" w:rsidRPr="00C25DF6" w:rsidRDefault="00C25DF6" w:rsidP="00C25DF6">
      <w:pPr>
        <w:spacing w:after="0" w:line="240" w:lineRule="auto"/>
        <w:rPr>
          <w:rFonts w:cs="Arial"/>
          <w:b/>
          <w:i/>
          <w:sz w:val="32"/>
          <w:szCs w:val="24"/>
        </w:rPr>
      </w:pPr>
    </w:p>
    <w:p w:rsidR="00C25DF6" w:rsidRPr="00C25DF6" w:rsidRDefault="00C25DF6" w:rsidP="00C25DF6">
      <w:pPr>
        <w:spacing w:after="0" w:line="240" w:lineRule="auto"/>
        <w:rPr>
          <w:rFonts w:cs="Arial"/>
          <w:b/>
          <w:i/>
          <w:sz w:val="32"/>
          <w:szCs w:val="24"/>
        </w:rPr>
      </w:pPr>
    </w:p>
    <w:p w:rsidR="00C25DF6" w:rsidRPr="00C25DF6" w:rsidRDefault="00C25DF6" w:rsidP="00C25DF6">
      <w:pPr>
        <w:spacing w:after="0" w:line="240" w:lineRule="auto"/>
        <w:rPr>
          <w:rFonts w:cs="Arial"/>
          <w:b/>
          <w:i/>
          <w:sz w:val="32"/>
          <w:szCs w:val="24"/>
        </w:rPr>
      </w:pPr>
    </w:p>
    <w:p w:rsidR="00C25DF6" w:rsidRPr="00C25DF6" w:rsidRDefault="00C25DF6" w:rsidP="00C25DF6">
      <w:pPr>
        <w:spacing w:after="0" w:line="240" w:lineRule="auto"/>
        <w:rPr>
          <w:rFonts w:cs="Arial"/>
          <w:b/>
          <w:i/>
          <w:sz w:val="32"/>
          <w:szCs w:val="24"/>
        </w:rPr>
      </w:pPr>
    </w:p>
    <w:p w:rsidR="00C25DF6" w:rsidRPr="0029545E" w:rsidRDefault="00C25DF6" w:rsidP="00C25D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Arial"/>
          <w:b/>
          <w:sz w:val="32"/>
          <w:szCs w:val="32"/>
        </w:rPr>
      </w:pPr>
    </w:p>
    <w:p w:rsidR="00C25DF6" w:rsidRDefault="00C25DF6" w:rsidP="00C25DF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25DF6" w:rsidRPr="008C6143" w:rsidRDefault="00C25DF6" w:rsidP="002472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</w:rPr>
      </w:pPr>
      <w:r>
        <w:rPr>
          <w:rFonts w:cs="Arial"/>
        </w:rPr>
        <w:t>MADELEY</w:t>
      </w:r>
      <w:r w:rsidRPr="008C6143">
        <w:rPr>
          <w:rFonts w:cs="Arial"/>
        </w:rPr>
        <w:t xml:space="preserve"> PARISH</w:t>
      </w:r>
      <w:r>
        <w:rPr>
          <w:rFonts w:cs="Arial"/>
        </w:rPr>
        <w:t xml:space="preserve"> </w:t>
      </w:r>
      <w:r w:rsidRPr="008C6143">
        <w:rPr>
          <w:rFonts w:cs="Arial"/>
        </w:rPr>
        <w:t>COUNCIL</w:t>
      </w:r>
    </w:p>
    <w:p w:rsidR="00C25DF6" w:rsidRDefault="00C25DF6" w:rsidP="00C25D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977"/>
        <w:gridCol w:w="851"/>
        <w:gridCol w:w="4172"/>
      </w:tblGrid>
      <w:tr w:rsidR="00C25DF6" w:rsidRPr="00294A5C" w:rsidTr="00294A5C">
        <w:tc>
          <w:tcPr>
            <w:tcW w:w="1242" w:type="dxa"/>
          </w:tcPr>
          <w:p w:rsidR="00C25DF6" w:rsidRPr="00294A5C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294A5C">
              <w:rPr>
                <w:rFonts w:cs="Arial"/>
              </w:rPr>
              <w:t>Area</w:t>
            </w:r>
          </w:p>
        </w:tc>
        <w:tc>
          <w:tcPr>
            <w:tcW w:w="2977" w:type="dxa"/>
          </w:tcPr>
          <w:p w:rsidR="00C25DF6" w:rsidRPr="00294A5C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  <w:r w:rsidRPr="00294A5C">
              <w:rPr>
                <w:rFonts w:cs="Arial"/>
                <w:b/>
              </w:rPr>
              <w:t xml:space="preserve">Risk </w:t>
            </w:r>
          </w:p>
        </w:tc>
        <w:tc>
          <w:tcPr>
            <w:tcW w:w="851" w:type="dxa"/>
          </w:tcPr>
          <w:p w:rsidR="00C25DF6" w:rsidRPr="00294A5C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  <w:r w:rsidRPr="00294A5C">
              <w:rPr>
                <w:rFonts w:cs="Arial"/>
                <w:b/>
              </w:rPr>
              <w:t>Level</w:t>
            </w:r>
          </w:p>
        </w:tc>
        <w:tc>
          <w:tcPr>
            <w:tcW w:w="4172" w:type="dxa"/>
          </w:tcPr>
          <w:p w:rsidR="00C25DF6" w:rsidRPr="00294A5C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bCs/>
                <w:iCs/>
              </w:rPr>
            </w:pPr>
            <w:r w:rsidRPr="00294A5C">
              <w:rPr>
                <w:rFonts w:cs="Arial"/>
                <w:b/>
              </w:rPr>
              <w:t xml:space="preserve">Control </w:t>
            </w:r>
            <w:r w:rsidR="00294A5C" w:rsidRPr="00294A5C">
              <w:rPr>
                <w:rFonts w:cs="Arial"/>
                <w:b/>
                <w:bCs/>
                <w:iCs/>
              </w:rPr>
              <w:t>and any agreed improvements</w:t>
            </w:r>
          </w:p>
          <w:p w:rsidR="00C25DF6" w:rsidRPr="00294A5C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C25DF6" w:rsidRPr="001E121E" w:rsidTr="00294A5C">
        <w:tc>
          <w:tcPr>
            <w:tcW w:w="1242" w:type="dxa"/>
          </w:tcPr>
          <w:p w:rsidR="00C25DF6" w:rsidRPr="00294A5C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294A5C">
              <w:rPr>
                <w:rFonts w:cs="Arial"/>
              </w:rPr>
              <w:t>Assets</w:t>
            </w:r>
          </w:p>
        </w:tc>
        <w:tc>
          <w:tcPr>
            <w:tcW w:w="2977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Protection of physical assets</w:t>
            </w:r>
          </w:p>
        </w:tc>
        <w:tc>
          <w:tcPr>
            <w:tcW w:w="851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M</w:t>
            </w:r>
          </w:p>
        </w:tc>
        <w:tc>
          <w:tcPr>
            <w:tcW w:w="4172" w:type="dxa"/>
          </w:tcPr>
          <w:p w:rsidR="00C25DF6" w:rsidRDefault="00294A5C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Insurance cover for office equipment for home working by Clerk and RFO.</w:t>
            </w:r>
          </w:p>
          <w:p w:rsidR="00C60392" w:rsidRDefault="00294A5C" w:rsidP="000625E2">
            <w:pPr>
              <w:rPr>
                <w:rFonts w:cs="Arial"/>
              </w:rPr>
            </w:pPr>
            <w:r>
              <w:rPr>
                <w:rFonts w:cs="Arial"/>
              </w:rPr>
              <w:t>Insurance</w:t>
            </w:r>
            <w:r w:rsidR="003E3D38">
              <w:rPr>
                <w:rFonts w:cs="Arial"/>
              </w:rPr>
              <w:t xml:space="preserve"> for replacement Christmas lights in place</w:t>
            </w:r>
            <w:r w:rsidR="000625E2">
              <w:rPr>
                <w:rFonts w:cs="Arial"/>
              </w:rPr>
              <w:t>.</w:t>
            </w:r>
            <w:r w:rsidR="000625E2" w:rsidRPr="000625E2">
              <w:rPr>
                <w:rFonts w:cs="Arial"/>
                <w:i/>
                <w:sz w:val="24"/>
                <w:szCs w:val="24"/>
              </w:rPr>
              <w:t xml:space="preserve"> </w:t>
            </w:r>
            <w:r w:rsidR="000625E2" w:rsidRPr="000625E2">
              <w:rPr>
                <w:rFonts w:cs="Arial"/>
              </w:rPr>
              <w:t>Any new equipment is to be sourced from an approved Supplier and verified by a Qualified Electrician that it conforms to current safety criteria. External electrical power points and equipment are to be tested annually by a qualified Professional Contractor.  Failures are to be noted and corrected</w:t>
            </w:r>
            <w:r w:rsidR="000625E2">
              <w:rPr>
                <w:rFonts w:cs="Arial"/>
              </w:rPr>
              <w:t>.</w:t>
            </w:r>
          </w:p>
          <w:p w:rsidR="00C60392" w:rsidRDefault="00C60392" w:rsidP="000625E2">
            <w:pPr>
              <w:rPr>
                <w:rFonts w:cs="Arial"/>
              </w:rPr>
            </w:pPr>
            <w:r>
              <w:rPr>
                <w:rFonts w:cs="Arial"/>
              </w:rPr>
              <w:t xml:space="preserve">Insurance cover for </w:t>
            </w:r>
            <w:proofErr w:type="spellStart"/>
            <w:r>
              <w:rPr>
                <w:rFonts w:cs="Arial"/>
              </w:rPr>
              <w:t>Madeley</w:t>
            </w:r>
            <w:proofErr w:type="spellEnd"/>
            <w:r>
              <w:rPr>
                <w:rFonts w:cs="Arial"/>
              </w:rPr>
              <w:t xml:space="preserve"> War memorial recently restored and repaired. </w:t>
            </w:r>
          </w:p>
          <w:p w:rsidR="000625E2" w:rsidRPr="000625E2" w:rsidRDefault="00C60392" w:rsidP="000625E2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</w:rPr>
              <w:t>Suggest bi-monthly inspections</w:t>
            </w:r>
            <w:r w:rsidR="00C52EA1">
              <w:rPr>
                <w:rFonts w:cs="Arial"/>
              </w:rPr>
              <w:t xml:space="preserve"> of the War Memorial</w:t>
            </w:r>
            <w:r>
              <w:rPr>
                <w:rFonts w:cs="Arial"/>
              </w:rPr>
              <w:t xml:space="preserve"> by village handyman.</w:t>
            </w:r>
          </w:p>
          <w:p w:rsidR="00294A5C" w:rsidRPr="001E121E" w:rsidRDefault="00294A5C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25DF6" w:rsidRPr="001E121E" w:rsidTr="00294A5C">
        <w:tc>
          <w:tcPr>
            <w:tcW w:w="1242" w:type="dxa"/>
          </w:tcPr>
          <w:p w:rsidR="00C25DF6" w:rsidRPr="00294A5C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:rsidR="00C25DF6" w:rsidRPr="001E121E" w:rsidRDefault="003E3D38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Damage to bus shelters owned by MPC</w:t>
            </w:r>
          </w:p>
        </w:tc>
        <w:tc>
          <w:tcPr>
            <w:tcW w:w="851" w:type="dxa"/>
          </w:tcPr>
          <w:p w:rsidR="00C25DF6" w:rsidRPr="001E121E" w:rsidRDefault="00C60392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4172" w:type="dxa"/>
          </w:tcPr>
          <w:p w:rsidR="00C25DF6" w:rsidRPr="001E121E" w:rsidRDefault="003E3D38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Insurance cover for replacement if beyond repair.</w:t>
            </w:r>
            <w:r w:rsidR="000C1DE3">
              <w:rPr>
                <w:rFonts w:cs="Arial"/>
              </w:rPr>
              <w:t xml:space="preserve"> Cleaned monthly by approved contractor to support longevity of asset. Contractor has PL Insurance.</w:t>
            </w:r>
          </w:p>
        </w:tc>
      </w:tr>
      <w:tr w:rsidR="00C25DF6" w:rsidRPr="001E121E" w:rsidTr="00294A5C">
        <w:tc>
          <w:tcPr>
            <w:tcW w:w="1242" w:type="dxa"/>
          </w:tcPr>
          <w:p w:rsidR="00C25DF6" w:rsidRPr="00294A5C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:rsidR="00C25DF6" w:rsidRPr="001E121E" w:rsidRDefault="003E3D38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Damage to any of 3 public noticeboards</w:t>
            </w:r>
          </w:p>
        </w:tc>
        <w:tc>
          <w:tcPr>
            <w:tcW w:w="851" w:type="dxa"/>
          </w:tcPr>
          <w:p w:rsidR="00C25DF6" w:rsidRPr="001E121E" w:rsidRDefault="00C52EA1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4172" w:type="dxa"/>
          </w:tcPr>
          <w:p w:rsidR="00C25DF6" w:rsidRPr="001E121E" w:rsidRDefault="003E3D38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Insurance cover for replacement if beyond repair</w:t>
            </w:r>
          </w:p>
        </w:tc>
      </w:tr>
      <w:tr w:rsidR="00C25DF6" w:rsidRPr="001E121E" w:rsidTr="00294A5C">
        <w:tc>
          <w:tcPr>
            <w:tcW w:w="1242" w:type="dxa"/>
          </w:tcPr>
          <w:p w:rsidR="00C25DF6" w:rsidRPr="00294A5C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172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25DF6" w:rsidRPr="001E121E" w:rsidTr="00294A5C">
        <w:tc>
          <w:tcPr>
            <w:tcW w:w="1242" w:type="dxa"/>
          </w:tcPr>
          <w:p w:rsidR="00C25DF6" w:rsidRPr="00294A5C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294A5C">
              <w:rPr>
                <w:rFonts w:cs="Arial"/>
              </w:rPr>
              <w:t>Finance</w:t>
            </w:r>
          </w:p>
        </w:tc>
        <w:tc>
          <w:tcPr>
            <w:tcW w:w="2977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Banking</w:t>
            </w:r>
          </w:p>
        </w:tc>
        <w:tc>
          <w:tcPr>
            <w:tcW w:w="851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M</w:t>
            </w:r>
          </w:p>
        </w:tc>
        <w:tc>
          <w:tcPr>
            <w:tcW w:w="4172" w:type="dxa"/>
          </w:tcPr>
          <w:p w:rsidR="00C25DF6" w:rsidRDefault="00C60392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National UK bank used for current and reserve accounts.</w:t>
            </w:r>
          </w:p>
          <w:p w:rsidR="004A018E" w:rsidRPr="001E121E" w:rsidRDefault="004A018E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Ensure that as a minimum the fidelity insurance to cover one and half times the precept.</w:t>
            </w:r>
          </w:p>
        </w:tc>
      </w:tr>
      <w:tr w:rsidR="00C25DF6" w:rsidRPr="001E121E" w:rsidTr="00294A5C">
        <w:tc>
          <w:tcPr>
            <w:tcW w:w="1242" w:type="dxa"/>
          </w:tcPr>
          <w:p w:rsidR="00C25DF6" w:rsidRPr="00294A5C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Risk of consequential loss of</w:t>
            </w:r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income</w:t>
            </w:r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M</w:t>
            </w:r>
          </w:p>
        </w:tc>
        <w:tc>
          <w:tcPr>
            <w:tcW w:w="4172" w:type="dxa"/>
          </w:tcPr>
          <w:p w:rsidR="00C25DF6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Insurance cover. . Important documents backed-up and taken off premises.</w:t>
            </w:r>
          </w:p>
          <w:p w:rsidR="00C52EA1" w:rsidRDefault="00C52EA1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Ensure prompt reminders for allotment rental payments.</w:t>
            </w:r>
          </w:p>
          <w:p w:rsidR="00C52EA1" w:rsidRPr="001E121E" w:rsidRDefault="00C52EA1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Ensure claims for funding from NBC and </w:t>
            </w:r>
            <w:r>
              <w:rPr>
                <w:rFonts w:cs="Arial"/>
              </w:rPr>
              <w:lastRenderedPageBreak/>
              <w:t>SCC are submitted on time.</w:t>
            </w:r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25DF6" w:rsidRPr="001E121E" w:rsidTr="00294A5C">
        <w:tc>
          <w:tcPr>
            <w:tcW w:w="1242" w:type="dxa"/>
          </w:tcPr>
          <w:p w:rsidR="00C25DF6" w:rsidRPr="00294A5C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Loss of cash through theft or</w:t>
            </w:r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dishonesty</w:t>
            </w:r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</w:tcPr>
          <w:p w:rsidR="00C25DF6" w:rsidRPr="001E121E" w:rsidRDefault="00471281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4172" w:type="dxa"/>
          </w:tcPr>
          <w:p w:rsidR="00C25DF6" w:rsidRPr="001E121E" w:rsidRDefault="00471281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Cash payments discouraged-Bacs and cheques only. Receipts given in rare cases of cash payment.</w:t>
            </w:r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25DF6" w:rsidRPr="001E121E" w:rsidTr="00294A5C">
        <w:tc>
          <w:tcPr>
            <w:tcW w:w="1242" w:type="dxa"/>
          </w:tcPr>
          <w:p w:rsidR="00C25DF6" w:rsidRPr="00294A5C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Financial controls and records</w:t>
            </w:r>
          </w:p>
        </w:tc>
        <w:tc>
          <w:tcPr>
            <w:tcW w:w="851" w:type="dxa"/>
          </w:tcPr>
          <w:p w:rsidR="00C25DF6" w:rsidRPr="001E121E" w:rsidRDefault="00C52EA1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L</w:t>
            </w:r>
          </w:p>
        </w:tc>
        <w:tc>
          <w:tcPr>
            <w:tcW w:w="4172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 xml:space="preserve">Monthly reconciliation prepared by </w:t>
            </w:r>
            <w:r w:rsidR="00471281">
              <w:rPr>
                <w:rFonts w:cs="Arial"/>
              </w:rPr>
              <w:t>RFO and checked by finance working party. Documents signed by three councillors at regular meeting. Three</w:t>
            </w:r>
            <w:r w:rsidRPr="001E121E">
              <w:rPr>
                <w:rFonts w:cs="Arial"/>
              </w:rPr>
              <w:t xml:space="preserve"> </w:t>
            </w:r>
            <w:r w:rsidR="00471281">
              <w:rPr>
                <w:rFonts w:cs="Arial"/>
              </w:rPr>
              <w:t xml:space="preserve">councillor </w:t>
            </w:r>
            <w:r w:rsidRPr="001E121E">
              <w:rPr>
                <w:rFonts w:cs="Arial"/>
              </w:rPr>
              <w:t>signatories on cheques. Internal and external audit.</w:t>
            </w:r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25DF6" w:rsidRPr="001E121E" w:rsidTr="00294A5C">
        <w:tc>
          <w:tcPr>
            <w:tcW w:w="1242" w:type="dxa"/>
          </w:tcPr>
          <w:p w:rsidR="00C25DF6" w:rsidRPr="00294A5C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Comply with VAT Regulations</w:t>
            </w:r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</w:tcPr>
          <w:p w:rsidR="00C25DF6" w:rsidRPr="001E121E" w:rsidRDefault="00471281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4172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 xml:space="preserve">Use help line when necessary. VAT payments and claims calculated by </w:t>
            </w:r>
            <w:r w:rsidR="00471281">
              <w:rPr>
                <w:rFonts w:cs="Arial"/>
              </w:rPr>
              <w:t>RFO E</w:t>
            </w:r>
            <w:r w:rsidRPr="001E121E">
              <w:rPr>
                <w:rFonts w:cs="Arial"/>
              </w:rPr>
              <w:t>xternal</w:t>
            </w:r>
            <w:r w:rsidR="00471281">
              <w:rPr>
                <w:rFonts w:cs="Arial"/>
              </w:rPr>
              <w:t>ly audited</w:t>
            </w:r>
            <w:proofErr w:type="gramStart"/>
            <w:r w:rsidR="00471281">
              <w:rPr>
                <w:rFonts w:cs="Arial"/>
              </w:rPr>
              <w:t>.</w:t>
            </w:r>
            <w:r w:rsidRPr="001E121E">
              <w:rPr>
                <w:rFonts w:cs="Arial"/>
              </w:rPr>
              <w:t>.</w:t>
            </w:r>
            <w:proofErr w:type="gramEnd"/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25DF6" w:rsidRPr="001E121E" w:rsidTr="00294A5C">
        <w:tc>
          <w:tcPr>
            <w:tcW w:w="1242" w:type="dxa"/>
          </w:tcPr>
          <w:p w:rsidR="00C25DF6" w:rsidRPr="00294A5C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Sound budgeting to underlie annual</w:t>
            </w:r>
            <w:r w:rsidR="00C52EA1">
              <w:rPr>
                <w:rFonts w:cs="Arial"/>
              </w:rPr>
              <w:t xml:space="preserve"> </w:t>
            </w:r>
            <w:r w:rsidRPr="001E121E">
              <w:rPr>
                <w:rFonts w:cs="Arial"/>
              </w:rPr>
              <w:t>precept</w:t>
            </w:r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M</w:t>
            </w:r>
          </w:p>
        </w:tc>
        <w:tc>
          <w:tcPr>
            <w:tcW w:w="4172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 xml:space="preserve"> Council receive detailed budgets in the late autumn. Precept derived directly from this. Expenditure against budget reported to</w:t>
            </w:r>
            <w:r w:rsidR="00471281">
              <w:rPr>
                <w:rFonts w:cs="Arial"/>
              </w:rPr>
              <w:t xml:space="preserve"> regular council meeting monthly</w:t>
            </w:r>
            <w:proofErr w:type="gramStart"/>
            <w:r w:rsidR="00471281">
              <w:rPr>
                <w:rFonts w:cs="Arial"/>
              </w:rPr>
              <w:t>.</w:t>
            </w:r>
            <w:r w:rsidRPr="001E121E">
              <w:rPr>
                <w:rFonts w:cs="Arial"/>
              </w:rPr>
              <w:t>.</w:t>
            </w:r>
            <w:proofErr w:type="gramEnd"/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25DF6" w:rsidRPr="001E121E" w:rsidTr="00294A5C">
        <w:tc>
          <w:tcPr>
            <w:tcW w:w="1242" w:type="dxa"/>
          </w:tcPr>
          <w:p w:rsidR="00C25DF6" w:rsidRPr="00294A5C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Complying with borrowing</w:t>
            </w:r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restrictions</w:t>
            </w:r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L</w:t>
            </w:r>
          </w:p>
        </w:tc>
        <w:tc>
          <w:tcPr>
            <w:tcW w:w="4172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No new borrowing likely at present</w:t>
            </w:r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25DF6" w:rsidRPr="001E121E" w:rsidTr="00294A5C">
        <w:tc>
          <w:tcPr>
            <w:tcW w:w="1242" w:type="dxa"/>
          </w:tcPr>
          <w:p w:rsidR="00C25DF6" w:rsidRPr="00294A5C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294A5C">
              <w:rPr>
                <w:rFonts w:cs="Arial"/>
              </w:rPr>
              <w:t>Liability</w:t>
            </w:r>
          </w:p>
        </w:tc>
        <w:tc>
          <w:tcPr>
            <w:tcW w:w="2977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Risk to third party, property or</w:t>
            </w:r>
            <w:r w:rsidR="00294A5C">
              <w:rPr>
                <w:rFonts w:cs="Arial"/>
              </w:rPr>
              <w:t xml:space="preserve"> </w:t>
            </w:r>
            <w:r w:rsidRPr="001E121E">
              <w:rPr>
                <w:rFonts w:cs="Arial"/>
              </w:rPr>
              <w:t>individuals</w:t>
            </w:r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</w:tcPr>
          <w:p w:rsidR="00C25DF6" w:rsidRPr="001E121E" w:rsidRDefault="00C60392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4172" w:type="dxa"/>
          </w:tcPr>
          <w:p w:rsidR="005F6D4F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Insurance in place</w:t>
            </w:r>
            <w:r w:rsidR="00294A5C">
              <w:rPr>
                <w:rFonts w:cs="Arial"/>
              </w:rPr>
              <w:t xml:space="preserve"> </w:t>
            </w:r>
            <w:r w:rsidR="005F6D4F">
              <w:rPr>
                <w:rFonts w:cs="Arial"/>
              </w:rPr>
              <w:t>Manor Road Playing fields</w:t>
            </w:r>
            <w:r w:rsidR="00294A5C">
              <w:rPr>
                <w:rFonts w:cs="Arial"/>
              </w:rPr>
              <w:t xml:space="preserve"> </w:t>
            </w:r>
            <w:r w:rsidRPr="001E121E">
              <w:rPr>
                <w:rFonts w:cs="Arial"/>
              </w:rPr>
              <w:t xml:space="preserve">checked </w:t>
            </w:r>
            <w:r w:rsidR="005F6D4F">
              <w:rPr>
                <w:rFonts w:cs="Arial"/>
              </w:rPr>
              <w:t>monthly. Heath Wood checked monthly by Village handyman. Heath Wood inspected twice yearly by a competent tree inspector</w:t>
            </w:r>
          </w:p>
          <w:p w:rsidR="000625E2" w:rsidRDefault="000625E2" w:rsidP="000625E2">
            <w:pPr>
              <w:rPr>
                <w:rFonts w:cs="Arial"/>
                <w:i/>
                <w:sz w:val="24"/>
                <w:szCs w:val="24"/>
              </w:rPr>
            </w:pPr>
            <w:r w:rsidRPr="000625E2">
              <w:rPr>
                <w:rFonts w:cs="Arial"/>
              </w:rPr>
              <w:t>The erection of lighting is to conform to the current edition of Staffordshire County Council’s document “Code of practice for the Installation, Operation and removal of Seasonal Decorations</w:t>
            </w:r>
            <w:r w:rsidRPr="000625E2">
              <w:rPr>
                <w:rFonts w:cs="Arial"/>
                <w:i/>
                <w:sz w:val="24"/>
                <w:szCs w:val="24"/>
              </w:rPr>
              <w:t>”</w:t>
            </w:r>
          </w:p>
          <w:p w:rsidR="00C52EA1" w:rsidRPr="00C52EA1" w:rsidRDefault="00C52EA1" w:rsidP="000625E2">
            <w:pPr>
              <w:rPr>
                <w:rFonts w:cs="Arial"/>
              </w:rPr>
            </w:pPr>
            <w:r w:rsidRPr="00C52EA1">
              <w:rPr>
                <w:rFonts w:cs="Arial"/>
              </w:rPr>
              <w:t>All contractors working for MPC need to show evidence of current minimum £5m public liability insurance.</w:t>
            </w:r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25DF6" w:rsidRPr="001E121E" w:rsidTr="00294A5C">
        <w:tc>
          <w:tcPr>
            <w:tcW w:w="1242" w:type="dxa"/>
          </w:tcPr>
          <w:p w:rsidR="00C25DF6" w:rsidRPr="00294A5C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 xml:space="preserve">Legal liability as consequence of asset ownership </w:t>
            </w:r>
            <w:r w:rsidR="003E3D38">
              <w:rPr>
                <w:rFonts w:cs="Arial"/>
              </w:rPr>
              <w:t>specifically Heath Row and Birch Dale Play areas.</w:t>
            </w:r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</w:tcPr>
          <w:p w:rsidR="00C25DF6" w:rsidRPr="001E121E" w:rsidRDefault="00C60392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4172" w:type="dxa"/>
          </w:tcPr>
          <w:p w:rsidR="00C25DF6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 xml:space="preserve">Insurance in place.  </w:t>
            </w:r>
            <w:r w:rsidR="008A49ED">
              <w:rPr>
                <w:rFonts w:cs="Arial"/>
              </w:rPr>
              <w:t xml:space="preserve">Daily </w:t>
            </w:r>
            <w:proofErr w:type="gramStart"/>
            <w:r w:rsidR="008A49ED">
              <w:rPr>
                <w:rFonts w:cs="Arial"/>
              </w:rPr>
              <w:t xml:space="preserve">visual </w:t>
            </w:r>
            <w:r w:rsidRPr="001E121E">
              <w:rPr>
                <w:rFonts w:cs="Arial"/>
              </w:rPr>
              <w:t xml:space="preserve"> checks</w:t>
            </w:r>
            <w:proofErr w:type="gramEnd"/>
            <w:r w:rsidRPr="001E121E">
              <w:rPr>
                <w:rFonts w:cs="Arial"/>
              </w:rPr>
              <w:t xml:space="preserve"> of playgrounds</w:t>
            </w:r>
            <w:r w:rsidR="008A49ED">
              <w:rPr>
                <w:rFonts w:cs="Arial"/>
              </w:rPr>
              <w:t xml:space="preserve"> by swing security staff. Monthly checks by village handyman.</w:t>
            </w:r>
            <w:r w:rsidRPr="001E121E">
              <w:rPr>
                <w:rFonts w:cs="Arial"/>
              </w:rPr>
              <w:t xml:space="preserve"> Written records kept. </w:t>
            </w:r>
            <w:r w:rsidR="008A49ED">
              <w:rPr>
                <w:rFonts w:cs="Arial"/>
              </w:rPr>
              <w:t xml:space="preserve">Annual check by </w:t>
            </w:r>
            <w:r w:rsidR="005F6D4F">
              <w:rPr>
                <w:rFonts w:cs="Arial"/>
              </w:rPr>
              <w:t>approved inspector from the register of play inspectors international.</w:t>
            </w:r>
          </w:p>
          <w:p w:rsidR="005F6D4F" w:rsidRPr="001E121E" w:rsidRDefault="005F6D4F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Damaged or worn equipment to be repaired or replaced.</w:t>
            </w:r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25DF6" w:rsidRPr="001E121E" w:rsidTr="00294A5C">
        <w:tc>
          <w:tcPr>
            <w:tcW w:w="1242" w:type="dxa"/>
          </w:tcPr>
          <w:p w:rsidR="00C25DF6" w:rsidRPr="00294A5C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294A5C">
              <w:rPr>
                <w:rFonts w:cs="Arial"/>
              </w:rPr>
              <w:t>Employer</w:t>
            </w:r>
          </w:p>
          <w:p w:rsidR="00C25DF6" w:rsidRPr="00294A5C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294A5C">
              <w:rPr>
                <w:rFonts w:cs="Arial"/>
              </w:rPr>
              <w:t>Liability</w:t>
            </w:r>
          </w:p>
        </w:tc>
        <w:tc>
          <w:tcPr>
            <w:tcW w:w="2977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Comply with Employment Law</w:t>
            </w:r>
          </w:p>
        </w:tc>
        <w:tc>
          <w:tcPr>
            <w:tcW w:w="851" w:type="dxa"/>
          </w:tcPr>
          <w:p w:rsidR="00C25DF6" w:rsidRPr="001E121E" w:rsidRDefault="000625E2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4172" w:type="dxa"/>
          </w:tcPr>
          <w:p w:rsidR="00C25DF6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 xml:space="preserve">Membership of various national and regional bodies including </w:t>
            </w:r>
            <w:r w:rsidR="000625E2">
              <w:rPr>
                <w:rFonts w:cs="Arial"/>
              </w:rPr>
              <w:t xml:space="preserve">SPCA and </w:t>
            </w:r>
            <w:r w:rsidR="000625E2">
              <w:rPr>
                <w:rFonts w:cs="Arial"/>
              </w:rPr>
              <w:lastRenderedPageBreak/>
              <w:t>SLCC</w:t>
            </w:r>
          </w:p>
          <w:p w:rsidR="00C52EA1" w:rsidRDefault="00C52EA1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Contracts with terms and conditions in place </w:t>
            </w:r>
            <w:r w:rsidR="002472CA">
              <w:rPr>
                <w:rFonts w:cs="Arial"/>
              </w:rPr>
              <w:t>for</w:t>
            </w:r>
            <w:r>
              <w:rPr>
                <w:rFonts w:cs="Arial"/>
              </w:rPr>
              <w:t xml:space="preserve"> all emp</w:t>
            </w:r>
            <w:r w:rsidR="002472CA">
              <w:rPr>
                <w:rFonts w:cs="Arial"/>
              </w:rPr>
              <w:t>loyees.</w:t>
            </w:r>
          </w:p>
          <w:p w:rsidR="002472CA" w:rsidRPr="001E121E" w:rsidRDefault="002472CA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Insurance in place for legal </w:t>
            </w:r>
            <w:proofErr w:type="spellStart"/>
            <w:r>
              <w:rPr>
                <w:rFonts w:cs="Arial"/>
              </w:rPr>
              <w:t>procedings</w:t>
            </w:r>
            <w:proofErr w:type="spellEnd"/>
            <w:r>
              <w:rPr>
                <w:rFonts w:cs="Arial"/>
              </w:rPr>
              <w:t xml:space="preserve"> if required.</w:t>
            </w:r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25DF6" w:rsidRPr="001E121E" w:rsidTr="00294A5C">
        <w:tc>
          <w:tcPr>
            <w:tcW w:w="1242" w:type="dxa"/>
          </w:tcPr>
          <w:p w:rsidR="00C25DF6" w:rsidRPr="00294A5C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Comply with HMRC</w:t>
            </w:r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requirements</w:t>
            </w:r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</w:tcPr>
          <w:p w:rsidR="00C25DF6" w:rsidRPr="001E121E" w:rsidRDefault="000625E2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4172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 xml:space="preserve">Regular advice from </w:t>
            </w:r>
            <w:proofErr w:type="spellStart"/>
            <w:r w:rsidRPr="001E121E">
              <w:rPr>
                <w:rFonts w:cs="Arial"/>
              </w:rPr>
              <w:t>HMRC</w:t>
            </w:r>
            <w:r w:rsidR="000625E2">
              <w:rPr>
                <w:rFonts w:cs="Arial"/>
              </w:rPr>
              <w:t>.I</w:t>
            </w:r>
            <w:r w:rsidRPr="001E121E">
              <w:rPr>
                <w:rFonts w:cs="Arial"/>
              </w:rPr>
              <w:t>nternal</w:t>
            </w:r>
            <w:proofErr w:type="spellEnd"/>
            <w:r w:rsidRPr="001E121E">
              <w:rPr>
                <w:rFonts w:cs="Arial"/>
              </w:rPr>
              <w:t xml:space="preserve"> and external auditor carry out annual checks.</w:t>
            </w:r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25DF6" w:rsidRPr="001E121E" w:rsidTr="00294A5C">
        <w:tc>
          <w:tcPr>
            <w:tcW w:w="1242" w:type="dxa"/>
          </w:tcPr>
          <w:p w:rsidR="00C25DF6" w:rsidRPr="00294A5C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294A5C">
              <w:rPr>
                <w:rFonts w:cs="Arial"/>
              </w:rPr>
              <w:t>Legal Liability</w:t>
            </w:r>
          </w:p>
        </w:tc>
        <w:tc>
          <w:tcPr>
            <w:tcW w:w="2977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Ensuring activities are within legal powers</w:t>
            </w:r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</w:tcPr>
          <w:p w:rsidR="00C25DF6" w:rsidRPr="001E121E" w:rsidRDefault="00C60392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4172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Clerk clarifies legal position on any new proposal.  Legal advice to be sought where necessary.</w:t>
            </w:r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25DF6" w:rsidRPr="001E121E" w:rsidTr="00294A5C">
        <w:tc>
          <w:tcPr>
            <w:tcW w:w="1242" w:type="dxa"/>
          </w:tcPr>
          <w:p w:rsidR="00C25DF6" w:rsidRPr="00294A5C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Proper and timely reporting via the Minutes</w:t>
            </w:r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</w:tcPr>
          <w:p w:rsidR="00C25DF6" w:rsidRPr="001E121E" w:rsidRDefault="000625E2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4172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 xml:space="preserve">Council meets </w:t>
            </w:r>
            <w:r w:rsidR="000625E2">
              <w:rPr>
                <w:rFonts w:cs="Arial"/>
              </w:rPr>
              <w:t>once a month excluding December</w:t>
            </w:r>
            <w:r w:rsidRPr="001E121E">
              <w:rPr>
                <w:rFonts w:cs="Arial"/>
              </w:rPr>
              <w:t xml:space="preserve"> and receives and approves Minutes of meetings </w:t>
            </w:r>
            <w:r w:rsidR="000625E2">
              <w:rPr>
                <w:rFonts w:cs="Arial"/>
              </w:rPr>
              <w:t>from the last meeting.</w:t>
            </w:r>
            <w:r w:rsidRPr="001E121E">
              <w:rPr>
                <w:rFonts w:cs="Arial"/>
              </w:rPr>
              <w:t xml:space="preserve"> Minutes made available to press and public </w:t>
            </w:r>
            <w:r w:rsidR="000625E2">
              <w:rPr>
                <w:rFonts w:cs="Arial"/>
              </w:rPr>
              <w:t>on village noticeboards and</w:t>
            </w:r>
            <w:r w:rsidRPr="001E121E">
              <w:rPr>
                <w:rFonts w:cs="Arial"/>
              </w:rPr>
              <w:t xml:space="preserve"> the web site</w:t>
            </w:r>
            <w:r w:rsidR="000625E2">
              <w:rPr>
                <w:rFonts w:cs="Arial"/>
              </w:rPr>
              <w:t xml:space="preserve"> </w:t>
            </w:r>
            <w:r w:rsidRPr="001E121E">
              <w:rPr>
                <w:rFonts w:cs="Arial"/>
              </w:rPr>
              <w:t>.</w:t>
            </w:r>
            <w:r w:rsidR="000625E2">
              <w:rPr>
                <w:rFonts w:cs="Arial"/>
              </w:rPr>
              <w:t>Draft minutes are posted on the web site</w:t>
            </w:r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25DF6" w:rsidRPr="001E121E" w:rsidTr="00294A5C">
        <w:tc>
          <w:tcPr>
            <w:tcW w:w="1242" w:type="dxa"/>
          </w:tcPr>
          <w:p w:rsidR="00C25DF6" w:rsidRPr="00294A5C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Proper document control</w:t>
            </w:r>
          </w:p>
        </w:tc>
        <w:tc>
          <w:tcPr>
            <w:tcW w:w="851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M</w:t>
            </w:r>
          </w:p>
        </w:tc>
        <w:tc>
          <w:tcPr>
            <w:tcW w:w="4172" w:type="dxa"/>
          </w:tcPr>
          <w:p w:rsidR="000625E2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 xml:space="preserve">Leases and legal documents in Clerk’s </w:t>
            </w:r>
            <w:r w:rsidR="000625E2">
              <w:rPr>
                <w:rFonts w:cs="Arial"/>
              </w:rPr>
              <w:t>fireproof container.</w:t>
            </w:r>
            <w:r w:rsidRPr="001E121E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1E121E">
              <w:rPr>
                <w:rFonts w:cs="Arial"/>
              </w:rPr>
              <w:t>Other data storage to comply with Data Protection Act.</w:t>
            </w:r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bCs/>
                <w:i/>
                <w:iCs/>
              </w:rPr>
            </w:pPr>
            <w:r w:rsidRPr="001E121E">
              <w:rPr>
                <w:rFonts w:cs="Arial"/>
                <w:b/>
                <w:bCs/>
                <w:i/>
                <w:iCs/>
              </w:rPr>
              <w:t xml:space="preserve">  </w:t>
            </w:r>
            <w:r w:rsidRPr="001E121E">
              <w:rPr>
                <w:rFonts w:cs="Arial"/>
              </w:rPr>
              <w:t>Changes needed.</w:t>
            </w:r>
            <w:r w:rsidR="000625E2">
              <w:rPr>
                <w:rFonts w:cs="Arial"/>
              </w:rPr>
              <w:t>to move more documents to electronic storage.</w:t>
            </w:r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582716" w:rsidRPr="001E121E" w:rsidTr="00294A5C">
        <w:tc>
          <w:tcPr>
            <w:tcW w:w="1242" w:type="dxa"/>
          </w:tcPr>
          <w:p w:rsidR="00582716" w:rsidRPr="00294A5C" w:rsidRDefault="0058271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:rsidR="00582716" w:rsidRPr="001E121E" w:rsidRDefault="0058271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Compliance with General Data Protection Regulations May 2018</w:t>
            </w:r>
          </w:p>
        </w:tc>
        <w:tc>
          <w:tcPr>
            <w:tcW w:w="851" w:type="dxa"/>
          </w:tcPr>
          <w:p w:rsidR="00582716" w:rsidRPr="001E121E" w:rsidRDefault="0058271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4172" w:type="dxa"/>
          </w:tcPr>
          <w:p w:rsidR="00582716" w:rsidRDefault="0058271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Ensure all staff and Councillors are aware and practice MPCs revised Information and Data Protection Policy.</w:t>
            </w:r>
          </w:p>
          <w:p w:rsidR="00582716" w:rsidRDefault="0058271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Regular reviews of privacy notices.</w:t>
            </w:r>
          </w:p>
          <w:p w:rsidR="00582716" w:rsidRPr="001E121E" w:rsidRDefault="0058271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SLA agreement with SCC for advice.</w:t>
            </w:r>
          </w:p>
        </w:tc>
      </w:tr>
      <w:tr w:rsidR="00C25DF6" w:rsidRPr="001E121E" w:rsidTr="00294A5C">
        <w:tc>
          <w:tcPr>
            <w:tcW w:w="1242" w:type="dxa"/>
          </w:tcPr>
          <w:p w:rsidR="00C25DF6" w:rsidRPr="00294A5C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294A5C">
              <w:rPr>
                <w:rFonts w:cs="Arial"/>
              </w:rPr>
              <w:t>Councillor</w:t>
            </w:r>
          </w:p>
          <w:p w:rsidR="00C25DF6" w:rsidRPr="00294A5C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294A5C">
              <w:rPr>
                <w:rFonts w:cs="Arial"/>
              </w:rPr>
              <w:t>propriety</w:t>
            </w:r>
          </w:p>
          <w:p w:rsidR="00C25DF6" w:rsidRPr="00294A5C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Registers of Interests and gifts and</w:t>
            </w:r>
            <w:r w:rsidR="000625E2">
              <w:rPr>
                <w:rFonts w:cs="Arial"/>
              </w:rPr>
              <w:t xml:space="preserve"> </w:t>
            </w:r>
            <w:r w:rsidRPr="001E121E">
              <w:rPr>
                <w:rFonts w:cs="Arial"/>
              </w:rPr>
              <w:t>hospitality in place</w:t>
            </w:r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</w:tcPr>
          <w:p w:rsidR="00C25DF6" w:rsidRPr="001E121E" w:rsidRDefault="000625E2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4172" w:type="dxa"/>
          </w:tcPr>
          <w:p w:rsidR="00C25DF6" w:rsidRPr="001E121E" w:rsidRDefault="000625E2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Register of interest completed and available at NBC</w:t>
            </w:r>
            <w:r w:rsidR="00C25DF6" w:rsidRPr="001E121E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Need to ensure a register is opened for </w:t>
            </w:r>
            <w:r w:rsidR="00C25DF6" w:rsidRPr="001E121E">
              <w:rPr>
                <w:rFonts w:cs="Arial"/>
              </w:rPr>
              <w:t>Gifts and hospitality</w:t>
            </w:r>
            <w:r>
              <w:rPr>
                <w:rFonts w:cs="Arial"/>
              </w:rPr>
              <w:t>.</w:t>
            </w:r>
            <w:r w:rsidR="0095753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Not yet in place.</w:t>
            </w:r>
            <w:r w:rsidR="00C25DF6" w:rsidRPr="001E121E">
              <w:rPr>
                <w:rFonts w:cs="Arial"/>
              </w:rPr>
              <w:t xml:space="preserve"> </w:t>
            </w:r>
          </w:p>
          <w:p w:rsidR="00C25DF6" w:rsidRPr="001E121E" w:rsidRDefault="00C25DF6" w:rsidP="00585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p w:rsidR="00C25DF6" w:rsidRDefault="00C25DF6" w:rsidP="00C25DF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25DF6" w:rsidRDefault="00C25DF6" w:rsidP="00C25DF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25DF6" w:rsidRDefault="00C25DF6" w:rsidP="00C25DF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25DF6" w:rsidRPr="008829CB" w:rsidRDefault="00C25DF6" w:rsidP="00C25DF6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6143">
        <w:rPr>
          <w:rFonts w:cs="Arial"/>
        </w:rPr>
        <w:t xml:space="preserve">This risk management paper was considered by the Council on </w:t>
      </w:r>
      <w:r>
        <w:rPr>
          <w:rFonts w:cs="Arial"/>
        </w:rPr>
        <w:t>March 2016</w:t>
      </w:r>
      <w:r w:rsidRPr="008C6143">
        <w:rPr>
          <w:rFonts w:cs="Arial"/>
        </w:rPr>
        <w:t xml:space="preserve"> and will be reviewed again in </w:t>
      </w:r>
      <w:r>
        <w:rPr>
          <w:rFonts w:cs="Arial"/>
        </w:rPr>
        <w:t>12 months.</w:t>
      </w:r>
    </w:p>
    <w:p w:rsidR="00C25DF6" w:rsidRDefault="00424644" w:rsidP="00C25DF6">
      <w:pPr>
        <w:rPr>
          <w:rFonts w:cs="Arial"/>
        </w:rPr>
      </w:pPr>
      <w:r>
        <w:rPr>
          <w:rFonts w:cs="Arial"/>
        </w:rPr>
        <w:t>The document was reviewed by the Council on 23</w:t>
      </w:r>
      <w:r w:rsidRPr="00424644">
        <w:rPr>
          <w:rFonts w:cs="Arial"/>
          <w:vertAlign w:val="superscript"/>
        </w:rPr>
        <w:t>rd</w:t>
      </w:r>
      <w:r>
        <w:rPr>
          <w:rFonts w:cs="Arial"/>
        </w:rPr>
        <w:t xml:space="preserve"> March 2017 and will be further reviewed again in March 2018.</w:t>
      </w:r>
    </w:p>
    <w:p w:rsidR="002C7F2A" w:rsidRDefault="002C7F2A" w:rsidP="00C25DF6">
      <w:pPr>
        <w:rPr>
          <w:rFonts w:cs="Arial"/>
        </w:rPr>
      </w:pPr>
      <w:r>
        <w:rPr>
          <w:rFonts w:cs="Arial"/>
        </w:rPr>
        <w:t>The document was further revised by the Council on 5</w:t>
      </w:r>
      <w:r w:rsidRPr="002C7F2A">
        <w:rPr>
          <w:rFonts w:cs="Arial"/>
          <w:vertAlign w:val="superscript"/>
        </w:rPr>
        <w:t>th</w:t>
      </w:r>
      <w:r>
        <w:rPr>
          <w:rFonts w:cs="Arial"/>
        </w:rPr>
        <w:t xml:space="preserve"> July 2018 and will be reviewed again in July 2019</w:t>
      </w:r>
    </w:p>
    <w:p w:rsidR="00C25DF6" w:rsidRPr="008829CB" w:rsidRDefault="00C25DF6" w:rsidP="00C25DF6">
      <w:pPr>
        <w:rPr>
          <w:rFonts w:cs="Arial"/>
        </w:rPr>
      </w:pPr>
    </w:p>
    <w:p w:rsidR="00C25DF6" w:rsidRDefault="00C25DF6"/>
    <w:sectPr w:rsidR="00C25DF6" w:rsidSect="00105C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DF7" w:rsidRDefault="00FF5DF7" w:rsidP="00C52EA1">
      <w:pPr>
        <w:spacing w:after="0" w:line="240" w:lineRule="auto"/>
      </w:pPr>
      <w:r>
        <w:separator/>
      </w:r>
    </w:p>
  </w:endnote>
  <w:endnote w:type="continuationSeparator" w:id="0">
    <w:p w:rsidR="00FF5DF7" w:rsidRDefault="00FF5DF7" w:rsidP="00C5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emy Engraved LE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6B" w:rsidRDefault="009108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2885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EA1" w:rsidRDefault="00BC570E">
        <w:pPr>
          <w:pStyle w:val="Footer"/>
          <w:jc w:val="center"/>
        </w:pPr>
        <w:r>
          <w:fldChar w:fldCharType="begin"/>
        </w:r>
        <w:r w:rsidR="00C52EA1">
          <w:instrText xml:space="preserve"> PAGE   \* MERGEFORMAT </w:instrText>
        </w:r>
        <w:r>
          <w:fldChar w:fldCharType="separate"/>
        </w:r>
        <w:r w:rsidR="001B13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52EA1" w:rsidRDefault="00C52E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6B" w:rsidRDefault="009108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DF7" w:rsidRDefault="00FF5DF7" w:rsidP="00C52EA1">
      <w:pPr>
        <w:spacing w:after="0" w:line="240" w:lineRule="auto"/>
      </w:pPr>
      <w:r>
        <w:separator/>
      </w:r>
    </w:p>
  </w:footnote>
  <w:footnote w:type="continuationSeparator" w:id="0">
    <w:p w:rsidR="00FF5DF7" w:rsidRDefault="00FF5DF7" w:rsidP="00C5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6B" w:rsidRDefault="009108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6B" w:rsidRDefault="0091086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6B" w:rsidRDefault="009108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25DF6"/>
    <w:rsid w:val="000311AA"/>
    <w:rsid w:val="000625E2"/>
    <w:rsid w:val="000C1DE3"/>
    <w:rsid w:val="00105C9E"/>
    <w:rsid w:val="00177272"/>
    <w:rsid w:val="0018538C"/>
    <w:rsid w:val="001B133E"/>
    <w:rsid w:val="002472CA"/>
    <w:rsid w:val="00294A5C"/>
    <w:rsid w:val="002C7F2A"/>
    <w:rsid w:val="003E3D38"/>
    <w:rsid w:val="00424644"/>
    <w:rsid w:val="00471281"/>
    <w:rsid w:val="004A018E"/>
    <w:rsid w:val="00582716"/>
    <w:rsid w:val="005F6D4F"/>
    <w:rsid w:val="006112D9"/>
    <w:rsid w:val="006B1E4A"/>
    <w:rsid w:val="007E0B78"/>
    <w:rsid w:val="008A49ED"/>
    <w:rsid w:val="008A6352"/>
    <w:rsid w:val="0091086B"/>
    <w:rsid w:val="0095753C"/>
    <w:rsid w:val="00BC570E"/>
    <w:rsid w:val="00C25DF6"/>
    <w:rsid w:val="00C52EA1"/>
    <w:rsid w:val="00C60392"/>
    <w:rsid w:val="00CB175D"/>
    <w:rsid w:val="00D747B2"/>
    <w:rsid w:val="00E05BCD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DF6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DF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A1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C52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A1"/>
    <w:rPr>
      <w:rFonts w:ascii="Arial" w:eastAsia="Times New Roman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DF6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DF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A1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C52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A1"/>
    <w:rPr>
      <w:rFonts w:ascii="Arial" w:eastAsia="Times New Roman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WWRD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Alan</cp:lastModifiedBy>
  <cp:revision>2</cp:revision>
  <cp:lastPrinted>2017-04-10T08:05:00Z</cp:lastPrinted>
  <dcterms:created xsi:type="dcterms:W3CDTF">2019-06-28T09:15:00Z</dcterms:created>
  <dcterms:modified xsi:type="dcterms:W3CDTF">2019-06-28T09:15:00Z</dcterms:modified>
</cp:coreProperties>
</file>